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747C0" w14:textId="47501097" w:rsidR="00703E5B" w:rsidRDefault="00DC5B54" w:rsidP="00F31BCC">
      <w:pPr>
        <w:spacing w:before="240" w:after="240"/>
        <w:jc w:val="center"/>
        <w:rPr>
          <w:rFonts w:ascii="Arial" w:eastAsia="Arial" w:hAnsi="Arial" w:cs="Arial"/>
          <w:b/>
          <w:color w:val="FF00FF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QUALITY POLICY</w:t>
      </w:r>
    </w:p>
    <w:p w14:paraId="7FE84BF1" w14:textId="41C9D820" w:rsidR="00703E5B" w:rsidRPr="00C027F8" w:rsidRDefault="00917DE8" w:rsidP="002D3E15">
      <w:pPr>
        <w:tabs>
          <w:tab w:val="left" w:pos="-720"/>
        </w:tabs>
        <w:spacing w:before="240" w:after="240"/>
        <w:jc w:val="center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 xml:space="preserve">We are committed to </w:t>
      </w:r>
      <w:r w:rsidR="00DC5B54" w:rsidRPr="004118EE">
        <w:rPr>
          <w:rFonts w:ascii="Calibri" w:eastAsia="Calibri" w:hAnsi="Calibri" w:cs="Calibri"/>
          <w:b/>
          <w:color w:val="auto"/>
          <w:sz w:val="24"/>
          <w:szCs w:val="24"/>
        </w:rPr>
        <w:t xml:space="preserve">provide quality products on time that </w:t>
      </w:r>
      <w:r w:rsidR="00DC5B54" w:rsidRPr="004118EE">
        <w:rPr>
          <w:rFonts w:ascii="Calibri" w:eastAsia="Calibri" w:hAnsi="Calibri" w:cs="Calibri"/>
          <w:b/>
          <w:i/>
          <w:color w:val="auto"/>
          <w:sz w:val="24"/>
          <w:szCs w:val="24"/>
        </w:rPr>
        <w:t xml:space="preserve">meet and exceed customer and </w:t>
      </w:r>
      <w:r>
        <w:rPr>
          <w:rFonts w:ascii="Calibri" w:eastAsia="Calibri" w:hAnsi="Calibri" w:cs="Calibri"/>
          <w:b/>
          <w:i/>
          <w:color w:val="auto"/>
          <w:sz w:val="24"/>
          <w:szCs w:val="24"/>
        </w:rPr>
        <w:t xml:space="preserve">applicable </w:t>
      </w:r>
      <w:r w:rsidR="00DC5B54" w:rsidRPr="004118EE">
        <w:rPr>
          <w:rFonts w:ascii="Calibri" w:eastAsia="Calibri" w:hAnsi="Calibri" w:cs="Calibri"/>
          <w:b/>
          <w:i/>
          <w:color w:val="auto"/>
          <w:sz w:val="24"/>
          <w:szCs w:val="24"/>
        </w:rPr>
        <w:t>legal expectations and continually improve the QMS</w:t>
      </w:r>
      <w:r w:rsidR="00DC5B54" w:rsidRPr="004118EE">
        <w:rPr>
          <w:rFonts w:ascii="Arial" w:eastAsia="Arial" w:hAnsi="Arial" w:cs="Arial"/>
          <w:i/>
          <w:color w:val="auto"/>
          <w:sz w:val="24"/>
          <w:szCs w:val="24"/>
        </w:rPr>
        <w:t>.</w:t>
      </w:r>
    </w:p>
    <w:p w14:paraId="0DB6496D" w14:textId="17A56800" w:rsidR="00703E5B" w:rsidRPr="00C027F8" w:rsidRDefault="00DC5B54" w:rsidP="00F31BCC">
      <w:pPr>
        <w:spacing w:before="240" w:after="240"/>
        <w:jc w:val="center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r w:rsidRPr="00C027F8">
        <w:rPr>
          <w:rFonts w:ascii="Arial" w:eastAsia="Arial" w:hAnsi="Arial" w:cs="Arial"/>
          <w:b/>
          <w:color w:val="auto"/>
          <w:sz w:val="24"/>
          <w:szCs w:val="24"/>
          <w:u w:val="single"/>
        </w:rPr>
        <w:t xml:space="preserve">QUALITY OBJECTIVES </w:t>
      </w:r>
      <w:r w:rsidR="008863D8">
        <w:rPr>
          <w:rFonts w:ascii="Arial" w:eastAsia="Arial" w:hAnsi="Arial" w:cs="Arial"/>
          <w:b/>
          <w:color w:val="auto"/>
          <w:sz w:val="24"/>
          <w:szCs w:val="24"/>
          <w:u w:val="single"/>
        </w:rPr>
        <w:t>&amp; PROCESS METRICS</w:t>
      </w:r>
    </w:p>
    <w:p w14:paraId="1289057E" w14:textId="48258DA4" w:rsidR="00703E5B" w:rsidRPr="00C027F8" w:rsidRDefault="00DC5B54" w:rsidP="00F31BCC">
      <w:pPr>
        <w:tabs>
          <w:tab w:val="left" w:pos="-720"/>
        </w:tabs>
        <w:spacing w:before="240" w:after="240"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B27178">
        <w:rPr>
          <w:rFonts w:ascii="Calibri" w:eastAsia="Calibri" w:hAnsi="Calibri" w:cs="Calibri"/>
          <w:b/>
          <w:color w:val="auto"/>
          <w:sz w:val="24"/>
          <w:szCs w:val="24"/>
        </w:rPr>
        <w:t>Customer Quality ≥ 95%.</w:t>
      </w:r>
      <w:r w:rsidR="00F31BCC" w:rsidRPr="00B27178">
        <w:rPr>
          <w:rFonts w:ascii="Calibri" w:eastAsia="Calibri" w:hAnsi="Calibri" w:cs="Calibri"/>
          <w:b/>
          <w:color w:val="auto"/>
          <w:sz w:val="24"/>
          <w:szCs w:val="24"/>
        </w:rPr>
        <w:t xml:space="preserve"> </w:t>
      </w:r>
      <w:r w:rsidR="00F31BCC" w:rsidRPr="00B27178">
        <w:rPr>
          <w:rFonts w:ascii="Calibri" w:eastAsia="Calibri" w:hAnsi="Calibri" w:cs="Calibri"/>
          <w:b/>
          <w:color w:val="auto"/>
          <w:sz w:val="24"/>
          <w:szCs w:val="24"/>
        </w:rPr>
        <w:tab/>
      </w:r>
      <w:r w:rsidR="00F31BCC" w:rsidRPr="00B27178">
        <w:rPr>
          <w:rFonts w:ascii="Calibri" w:eastAsia="Calibri" w:hAnsi="Calibri" w:cs="Calibri"/>
          <w:b/>
          <w:color w:val="auto"/>
          <w:sz w:val="24"/>
          <w:szCs w:val="24"/>
        </w:rPr>
        <w:tab/>
      </w:r>
      <w:r w:rsidRPr="00B27178">
        <w:rPr>
          <w:rFonts w:ascii="Calibri" w:eastAsia="Calibri" w:hAnsi="Calibri" w:cs="Calibri"/>
          <w:b/>
          <w:color w:val="auto"/>
          <w:sz w:val="24"/>
          <w:szCs w:val="24"/>
        </w:rPr>
        <w:t>Customer O</w:t>
      </w:r>
      <w:r w:rsidR="002A577E" w:rsidRPr="00B27178">
        <w:rPr>
          <w:rFonts w:ascii="Calibri" w:eastAsia="Calibri" w:hAnsi="Calibri" w:cs="Calibri"/>
          <w:b/>
          <w:color w:val="auto"/>
          <w:sz w:val="24"/>
          <w:szCs w:val="24"/>
        </w:rPr>
        <w:t>TD</w:t>
      </w:r>
      <w:r w:rsidRPr="00B27178">
        <w:rPr>
          <w:rFonts w:ascii="Calibri" w:eastAsia="Calibri" w:hAnsi="Calibri" w:cs="Calibri"/>
          <w:b/>
          <w:color w:val="auto"/>
          <w:sz w:val="24"/>
          <w:szCs w:val="24"/>
        </w:rPr>
        <w:t xml:space="preserve"> ≥ 95%.</w:t>
      </w:r>
    </w:p>
    <w:p w14:paraId="33B08A31" w14:textId="18F67758" w:rsidR="0032358D" w:rsidRDefault="00DC5B54" w:rsidP="00F31BCC">
      <w:pPr>
        <w:tabs>
          <w:tab w:val="left" w:pos="-720"/>
        </w:tabs>
        <w:spacing w:before="240" w:after="240"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C027F8">
        <w:rPr>
          <w:rFonts w:ascii="Calibri" w:eastAsia="Calibri" w:hAnsi="Calibri" w:cs="Calibri"/>
          <w:b/>
          <w:color w:val="auto"/>
          <w:sz w:val="24"/>
          <w:szCs w:val="24"/>
        </w:rPr>
        <w:t xml:space="preserve">Customer Satisfaction Rating ≥ 4.5. </w:t>
      </w:r>
      <w:r w:rsidR="00F31BCC">
        <w:rPr>
          <w:rFonts w:ascii="Calibri" w:eastAsia="Calibri" w:hAnsi="Calibri" w:cs="Calibri"/>
          <w:b/>
          <w:color w:val="auto"/>
          <w:sz w:val="24"/>
          <w:szCs w:val="24"/>
        </w:rPr>
        <w:tab/>
      </w:r>
      <w:r w:rsidR="00F31BCC">
        <w:rPr>
          <w:rFonts w:ascii="Calibri" w:eastAsia="Calibri" w:hAnsi="Calibri" w:cs="Calibri"/>
          <w:b/>
          <w:color w:val="auto"/>
          <w:sz w:val="24"/>
          <w:szCs w:val="24"/>
        </w:rPr>
        <w:tab/>
      </w:r>
      <w:r w:rsidR="00DC48CE" w:rsidRPr="00DC48CE">
        <w:rPr>
          <w:rFonts w:ascii="Calibri" w:eastAsia="Calibri" w:hAnsi="Calibri" w:cs="Calibri"/>
          <w:b/>
          <w:color w:val="auto"/>
          <w:sz w:val="24"/>
          <w:szCs w:val="24"/>
        </w:rPr>
        <w:t xml:space="preserve">Order Receipt to Entry within 48 Hours </w:t>
      </w:r>
      <w:r w:rsidR="0032358D" w:rsidRPr="00A6440C">
        <w:rPr>
          <w:rFonts w:ascii="Calibri" w:eastAsia="Calibri" w:hAnsi="Calibri" w:cs="Calibri"/>
          <w:b/>
          <w:color w:val="auto"/>
          <w:sz w:val="24"/>
          <w:szCs w:val="24"/>
        </w:rPr>
        <w:t>≥ 95</w:t>
      </w:r>
      <w:r w:rsidR="0032358D">
        <w:rPr>
          <w:rFonts w:ascii="Calibri" w:eastAsia="Calibri" w:hAnsi="Calibri" w:cs="Calibri"/>
          <w:b/>
          <w:color w:val="auto"/>
          <w:sz w:val="24"/>
          <w:szCs w:val="24"/>
        </w:rPr>
        <w:t>%.</w:t>
      </w:r>
    </w:p>
    <w:p w14:paraId="7D58F686" w14:textId="279DBEA9" w:rsidR="001A1FA6" w:rsidRPr="008C08D1" w:rsidRDefault="00DC5B54" w:rsidP="00F31BCC">
      <w:pPr>
        <w:tabs>
          <w:tab w:val="left" w:pos="-720"/>
        </w:tabs>
        <w:spacing w:before="240" w:after="240"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C027F8">
        <w:rPr>
          <w:rFonts w:ascii="Calibri" w:eastAsia="Calibri" w:hAnsi="Calibri" w:cs="Calibri"/>
          <w:b/>
          <w:color w:val="auto"/>
          <w:sz w:val="24"/>
          <w:szCs w:val="24"/>
        </w:rPr>
        <w:t xml:space="preserve">Supplier Quality ≥ 95%. </w:t>
      </w:r>
      <w:r w:rsidR="00F31BCC">
        <w:rPr>
          <w:rFonts w:ascii="Calibri" w:eastAsia="Calibri" w:hAnsi="Calibri" w:cs="Calibri"/>
          <w:b/>
          <w:color w:val="auto"/>
          <w:sz w:val="24"/>
          <w:szCs w:val="24"/>
        </w:rPr>
        <w:tab/>
      </w:r>
      <w:r w:rsidR="00F31BCC">
        <w:rPr>
          <w:rFonts w:ascii="Calibri" w:eastAsia="Calibri" w:hAnsi="Calibri" w:cs="Calibri"/>
          <w:b/>
          <w:color w:val="auto"/>
          <w:sz w:val="24"/>
          <w:szCs w:val="24"/>
        </w:rPr>
        <w:tab/>
      </w:r>
      <w:r w:rsidR="005067A1">
        <w:rPr>
          <w:rFonts w:ascii="Calibri" w:eastAsia="Calibri" w:hAnsi="Calibri" w:cs="Calibri"/>
          <w:b/>
          <w:color w:val="auto"/>
          <w:sz w:val="24"/>
          <w:szCs w:val="24"/>
        </w:rPr>
        <w:t>Supplier O</w:t>
      </w:r>
      <w:r w:rsidR="002A577E">
        <w:rPr>
          <w:rFonts w:ascii="Calibri" w:eastAsia="Calibri" w:hAnsi="Calibri" w:cs="Calibri"/>
          <w:b/>
          <w:color w:val="auto"/>
          <w:sz w:val="24"/>
          <w:szCs w:val="24"/>
        </w:rPr>
        <w:t>TD</w:t>
      </w:r>
      <w:r w:rsidR="005067A1">
        <w:rPr>
          <w:rFonts w:ascii="Calibri" w:eastAsia="Calibri" w:hAnsi="Calibri" w:cs="Calibri"/>
          <w:b/>
          <w:color w:val="auto"/>
          <w:sz w:val="24"/>
          <w:szCs w:val="24"/>
        </w:rPr>
        <w:t xml:space="preserve"> </w:t>
      </w:r>
      <w:r w:rsidR="005067A1" w:rsidRPr="00C027F8">
        <w:rPr>
          <w:rFonts w:ascii="Calibri" w:eastAsia="Calibri" w:hAnsi="Calibri" w:cs="Calibri"/>
          <w:b/>
          <w:color w:val="auto"/>
          <w:sz w:val="24"/>
          <w:szCs w:val="24"/>
        </w:rPr>
        <w:t>≥ 95</w:t>
      </w:r>
      <w:r w:rsidR="005067A1">
        <w:rPr>
          <w:rFonts w:ascii="Calibri" w:eastAsia="Calibri" w:hAnsi="Calibri" w:cs="Calibri"/>
          <w:b/>
          <w:color w:val="auto"/>
          <w:sz w:val="24"/>
          <w:szCs w:val="24"/>
        </w:rPr>
        <w:t>%.</w:t>
      </w:r>
    </w:p>
    <w:p w14:paraId="73C3030A" w14:textId="77777777" w:rsidR="00703E5B" w:rsidRPr="00CE617E" w:rsidRDefault="00DC5B54" w:rsidP="00F31BCC">
      <w:pPr>
        <w:spacing w:before="240" w:after="240"/>
        <w:jc w:val="center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r w:rsidRPr="00CE617E">
        <w:rPr>
          <w:rFonts w:ascii="Arial" w:eastAsia="Arial" w:hAnsi="Arial" w:cs="Arial"/>
          <w:b/>
          <w:color w:val="auto"/>
          <w:sz w:val="24"/>
          <w:szCs w:val="24"/>
          <w:u w:val="single"/>
        </w:rPr>
        <w:t>MISSION</w:t>
      </w:r>
    </w:p>
    <w:p w14:paraId="1B587F4F" w14:textId="6C81E2E5" w:rsidR="00703E5B" w:rsidRPr="00CE617E" w:rsidRDefault="00A41B9F" w:rsidP="002D3E15">
      <w:pPr>
        <w:spacing w:before="240" w:after="240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r w:rsidRPr="00A41B9F">
        <w:rPr>
          <w:rFonts w:ascii="Arial" w:eastAsia="Arial" w:hAnsi="Arial" w:cs="Arial"/>
          <w:color w:val="auto"/>
          <w:sz w:val="24"/>
          <w:szCs w:val="24"/>
        </w:rPr>
        <w:t>The most important element of our success, as always, has been the relationships we have developed with our customers</w:t>
      </w:r>
      <w:r w:rsidR="005067A1" w:rsidRPr="005067A1">
        <w:rPr>
          <w:rFonts w:ascii="Arial" w:eastAsia="Arial" w:hAnsi="Arial" w:cs="Arial"/>
          <w:color w:val="auto"/>
          <w:sz w:val="24"/>
          <w:szCs w:val="24"/>
        </w:rPr>
        <w:t>.</w:t>
      </w:r>
    </w:p>
    <w:p w14:paraId="2D18CA19" w14:textId="77777777" w:rsidR="00703E5B" w:rsidRPr="00CE617E" w:rsidRDefault="00DC5B54" w:rsidP="00F31BCC">
      <w:pPr>
        <w:spacing w:before="240" w:after="240"/>
        <w:jc w:val="center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r w:rsidRPr="00CE617E">
        <w:rPr>
          <w:rFonts w:ascii="Arial" w:eastAsia="Arial" w:hAnsi="Arial" w:cs="Arial"/>
          <w:b/>
          <w:color w:val="auto"/>
          <w:sz w:val="24"/>
          <w:szCs w:val="24"/>
          <w:u w:val="single"/>
        </w:rPr>
        <w:t>VISION/VALUES</w:t>
      </w:r>
    </w:p>
    <w:p w14:paraId="3945BB48" w14:textId="77777777" w:rsidR="00A41B9F" w:rsidRPr="00A41B9F" w:rsidRDefault="00A41B9F" w:rsidP="00A41B9F">
      <w:pPr>
        <w:spacing w:before="120" w:after="120"/>
        <w:rPr>
          <w:rFonts w:ascii="Arial" w:eastAsia="Arial" w:hAnsi="Arial" w:cs="Arial"/>
          <w:color w:val="auto"/>
          <w:sz w:val="24"/>
          <w:szCs w:val="24"/>
        </w:rPr>
      </w:pPr>
      <w:bookmarkStart w:id="0" w:name="_heading=h.gjdgxs" w:colFirst="0" w:colLast="0"/>
      <w:bookmarkEnd w:id="0"/>
      <w:r w:rsidRPr="00A41B9F">
        <w:rPr>
          <w:rFonts w:ascii="Arial" w:eastAsia="Arial" w:hAnsi="Arial" w:cs="Arial"/>
          <w:color w:val="auto"/>
          <w:sz w:val="24"/>
          <w:szCs w:val="24"/>
        </w:rPr>
        <w:t>To provide exceptional values and support to our customers, while continually improve in the industry.</w:t>
      </w:r>
    </w:p>
    <w:p w14:paraId="432E9192" w14:textId="77777777" w:rsidR="00A41B9F" w:rsidRPr="00A41B9F" w:rsidRDefault="00A41B9F" w:rsidP="00A41B9F">
      <w:pPr>
        <w:spacing w:before="120" w:after="120"/>
        <w:rPr>
          <w:rFonts w:ascii="Arial" w:eastAsia="Arial" w:hAnsi="Arial" w:cs="Arial"/>
          <w:color w:val="auto"/>
          <w:sz w:val="24"/>
          <w:szCs w:val="24"/>
        </w:rPr>
      </w:pPr>
      <w:r w:rsidRPr="00A41B9F">
        <w:rPr>
          <w:rFonts w:ascii="Arial" w:eastAsia="Arial" w:hAnsi="Arial" w:cs="Arial"/>
          <w:color w:val="auto"/>
          <w:sz w:val="24"/>
          <w:szCs w:val="24"/>
        </w:rPr>
        <w:t>Ethics – Produce a quality part that the customer can depend on.</w:t>
      </w:r>
    </w:p>
    <w:p w14:paraId="6C9374C3" w14:textId="77777777" w:rsidR="00A41B9F" w:rsidRPr="00A41B9F" w:rsidRDefault="00A41B9F" w:rsidP="00A41B9F">
      <w:pPr>
        <w:spacing w:before="120" w:after="120"/>
        <w:rPr>
          <w:rFonts w:ascii="Arial" w:eastAsia="Arial" w:hAnsi="Arial" w:cs="Arial"/>
          <w:color w:val="auto"/>
          <w:sz w:val="24"/>
          <w:szCs w:val="24"/>
        </w:rPr>
      </w:pPr>
      <w:r w:rsidRPr="00A41B9F">
        <w:rPr>
          <w:rFonts w:ascii="Arial" w:eastAsia="Arial" w:hAnsi="Arial" w:cs="Arial"/>
          <w:color w:val="auto"/>
          <w:sz w:val="24"/>
          <w:szCs w:val="24"/>
        </w:rPr>
        <w:t xml:space="preserve">Teamwork – Everybody working together as a cohesive unit. </w:t>
      </w:r>
    </w:p>
    <w:p w14:paraId="6FF35E2A" w14:textId="77777777" w:rsidR="00A41B9F" w:rsidRPr="00A41B9F" w:rsidRDefault="00A41B9F" w:rsidP="00A41B9F">
      <w:pPr>
        <w:spacing w:before="120" w:after="120"/>
        <w:rPr>
          <w:rFonts w:ascii="Arial" w:eastAsia="Arial" w:hAnsi="Arial" w:cs="Arial"/>
          <w:color w:val="auto"/>
          <w:sz w:val="24"/>
          <w:szCs w:val="24"/>
        </w:rPr>
      </w:pPr>
      <w:r w:rsidRPr="00A41B9F">
        <w:rPr>
          <w:rFonts w:ascii="Arial" w:eastAsia="Arial" w:hAnsi="Arial" w:cs="Arial"/>
          <w:color w:val="auto"/>
          <w:sz w:val="24"/>
          <w:szCs w:val="24"/>
        </w:rPr>
        <w:t>Quality – We ensure our products manufactured and built to the highest standards without exception.</w:t>
      </w:r>
    </w:p>
    <w:p w14:paraId="2C1A31B1" w14:textId="66705EE0" w:rsidR="00840A2C" w:rsidRPr="00840A2C" w:rsidRDefault="00A41B9F" w:rsidP="00A41B9F">
      <w:pPr>
        <w:spacing w:before="120" w:after="120"/>
        <w:rPr>
          <w:rFonts w:ascii="Arial" w:eastAsia="Arial" w:hAnsi="Arial" w:cs="Arial"/>
          <w:color w:val="auto"/>
          <w:sz w:val="24"/>
          <w:szCs w:val="24"/>
        </w:rPr>
      </w:pPr>
      <w:r w:rsidRPr="00A41B9F">
        <w:rPr>
          <w:rFonts w:ascii="Arial" w:eastAsia="Arial" w:hAnsi="Arial" w:cs="Arial"/>
          <w:color w:val="auto"/>
          <w:sz w:val="24"/>
          <w:szCs w:val="24"/>
        </w:rPr>
        <w:t>Customer Service – Product quality parts on-time and address customer concerns quickly, thoroughly, professionally and with courtesy</w:t>
      </w:r>
      <w:r>
        <w:rPr>
          <w:rFonts w:ascii="Arial" w:eastAsia="Arial" w:hAnsi="Arial" w:cs="Arial"/>
          <w:color w:val="auto"/>
          <w:sz w:val="24"/>
          <w:szCs w:val="24"/>
        </w:rPr>
        <w:t>.</w:t>
      </w:r>
    </w:p>
    <w:sectPr w:rsidR="00840A2C" w:rsidRPr="00840A2C" w:rsidSect="00F31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BAB7D" w14:textId="77777777" w:rsidR="006972CE" w:rsidRDefault="006972CE">
      <w:r>
        <w:separator/>
      </w:r>
    </w:p>
  </w:endnote>
  <w:endnote w:type="continuationSeparator" w:id="0">
    <w:p w14:paraId="4270A3C6" w14:textId="77777777" w:rsidR="006972CE" w:rsidRDefault="0069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DB74" w14:textId="77777777" w:rsidR="00440898" w:rsidRDefault="00440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6A42" w14:textId="77777777" w:rsidR="00440898" w:rsidRDefault="004408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879B" w14:textId="77777777" w:rsidR="00440898" w:rsidRDefault="0044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A52A" w14:textId="77777777" w:rsidR="006972CE" w:rsidRDefault="006972CE">
      <w:r>
        <w:separator/>
      </w:r>
    </w:p>
  </w:footnote>
  <w:footnote w:type="continuationSeparator" w:id="0">
    <w:p w14:paraId="02441032" w14:textId="77777777" w:rsidR="006972CE" w:rsidRDefault="0069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56918" w14:textId="77777777" w:rsidR="00440898" w:rsidRDefault="00440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35"/>
      <w:gridCol w:w="1710"/>
      <w:gridCol w:w="1710"/>
      <w:gridCol w:w="1975"/>
      <w:gridCol w:w="1625"/>
    </w:tblGrid>
    <w:tr w:rsidR="00DF6EA2" w:rsidRPr="00D851C7" w14:paraId="1D25973F" w14:textId="77777777" w:rsidTr="00DF6EA2">
      <w:trPr>
        <w:trHeight w:val="337"/>
        <w:jc w:val="center"/>
      </w:trPr>
      <w:tc>
        <w:tcPr>
          <w:tcW w:w="2335" w:type="dxa"/>
          <w:vMerge w:val="restart"/>
        </w:tcPr>
        <w:p w14:paraId="04027A7E" w14:textId="77777777" w:rsidR="00DF6EA2" w:rsidRPr="00D851C7" w:rsidRDefault="00DF6EA2" w:rsidP="00DF6EA2">
          <w:pPr>
            <w:pStyle w:val="Header"/>
          </w:pPr>
          <w:r>
            <w:rPr>
              <w:noProof/>
            </w:rPr>
            <w:drawing>
              <wp:inline distT="0" distB="0" distL="0" distR="0" wp14:anchorId="15A93824" wp14:editId="17DB7294">
                <wp:extent cx="1047750" cy="866775"/>
                <wp:effectExtent l="0" t="0" r="0" b="952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</w:tcPr>
        <w:p w14:paraId="6E21DFAE" w14:textId="77777777" w:rsidR="00DF6EA2" w:rsidRPr="00D851C7" w:rsidRDefault="00DF6EA2" w:rsidP="00DF6EA2">
          <w:pPr>
            <w:pStyle w:val="Header"/>
          </w:pPr>
          <w:r w:rsidRPr="00D851C7">
            <w:t>Document:</w:t>
          </w:r>
        </w:p>
      </w:tc>
      <w:tc>
        <w:tcPr>
          <w:tcW w:w="5310" w:type="dxa"/>
          <w:gridSpan w:val="3"/>
        </w:tcPr>
        <w:p w14:paraId="248F00FC" w14:textId="1B76A128" w:rsidR="00DF6EA2" w:rsidRPr="00D851C7" w:rsidRDefault="00DF6EA2" w:rsidP="00DF6EA2">
          <w:pPr>
            <w:pStyle w:val="Header"/>
          </w:pPr>
          <w:r w:rsidRPr="00D851C7">
            <w:t>LQP</w:t>
          </w:r>
          <w:r w:rsidR="00A41B9F">
            <w:t>-A 5.2-01 Policy</w:t>
          </w:r>
        </w:p>
      </w:tc>
    </w:tr>
    <w:tr w:rsidR="00DF6EA2" w:rsidRPr="00D851C7" w14:paraId="14B7A544" w14:textId="77777777" w:rsidTr="00DF6EA2">
      <w:trPr>
        <w:trHeight w:val="337"/>
        <w:jc w:val="center"/>
      </w:trPr>
      <w:tc>
        <w:tcPr>
          <w:tcW w:w="2335" w:type="dxa"/>
          <w:vMerge/>
        </w:tcPr>
        <w:p w14:paraId="4627FB3E" w14:textId="77777777" w:rsidR="00DF6EA2" w:rsidRPr="00D851C7" w:rsidRDefault="00DF6EA2" w:rsidP="00DF6EA2">
          <w:pPr>
            <w:pStyle w:val="Header"/>
            <w:widowControl/>
          </w:pPr>
        </w:p>
      </w:tc>
      <w:tc>
        <w:tcPr>
          <w:tcW w:w="1710" w:type="dxa"/>
        </w:tcPr>
        <w:p w14:paraId="06DE4B93" w14:textId="77777777" w:rsidR="00DF6EA2" w:rsidRPr="00D851C7" w:rsidRDefault="00DF6EA2" w:rsidP="00DF6EA2">
          <w:pPr>
            <w:pStyle w:val="Header"/>
          </w:pPr>
          <w:r w:rsidRPr="00D851C7">
            <w:t>Approved By:</w:t>
          </w:r>
        </w:p>
      </w:tc>
      <w:tc>
        <w:tcPr>
          <w:tcW w:w="5310" w:type="dxa"/>
          <w:gridSpan w:val="3"/>
        </w:tcPr>
        <w:p w14:paraId="1905F5E9" w14:textId="446B8B2D" w:rsidR="00440898" w:rsidRPr="00D851C7" w:rsidRDefault="00440898" w:rsidP="00DF6EA2">
          <w:pPr>
            <w:pStyle w:val="Header"/>
            <w:tabs>
              <w:tab w:val="clear" w:pos="4680"/>
              <w:tab w:val="clear" w:pos="9360"/>
              <w:tab w:val="left" w:pos="1032"/>
            </w:tabs>
          </w:pPr>
          <w:r>
            <w:t>VT, JG</w:t>
          </w:r>
        </w:p>
      </w:tc>
    </w:tr>
    <w:tr w:rsidR="00DF6EA2" w:rsidRPr="00D851C7" w14:paraId="2ECB4EF1" w14:textId="77777777" w:rsidTr="00DF6EA2">
      <w:trPr>
        <w:trHeight w:val="337"/>
        <w:jc w:val="center"/>
      </w:trPr>
      <w:tc>
        <w:tcPr>
          <w:tcW w:w="2335" w:type="dxa"/>
          <w:vMerge/>
        </w:tcPr>
        <w:p w14:paraId="644BEF54" w14:textId="77777777" w:rsidR="00DF6EA2" w:rsidRPr="00D851C7" w:rsidRDefault="00DF6EA2" w:rsidP="00DF6EA2">
          <w:pPr>
            <w:pStyle w:val="Header"/>
            <w:widowControl/>
          </w:pPr>
        </w:p>
      </w:tc>
      <w:tc>
        <w:tcPr>
          <w:tcW w:w="1710" w:type="dxa"/>
        </w:tcPr>
        <w:p w14:paraId="50294A3F" w14:textId="77777777" w:rsidR="00DF6EA2" w:rsidRPr="00D851C7" w:rsidRDefault="00DF6EA2" w:rsidP="00DF6EA2">
          <w:pPr>
            <w:pStyle w:val="Header"/>
          </w:pPr>
          <w:r w:rsidRPr="00D851C7">
            <w:t>Revision:</w:t>
          </w:r>
        </w:p>
      </w:tc>
      <w:tc>
        <w:tcPr>
          <w:tcW w:w="1710" w:type="dxa"/>
        </w:tcPr>
        <w:p w14:paraId="5B123FD5" w14:textId="77777777" w:rsidR="00DF6EA2" w:rsidRPr="00D851C7" w:rsidRDefault="00DF6EA2" w:rsidP="00DF6EA2">
          <w:pPr>
            <w:pStyle w:val="Header"/>
          </w:pPr>
          <w:r w:rsidRPr="00D851C7">
            <w:t>A</w:t>
          </w:r>
        </w:p>
      </w:tc>
      <w:tc>
        <w:tcPr>
          <w:tcW w:w="1975" w:type="dxa"/>
        </w:tcPr>
        <w:p w14:paraId="6627AC43" w14:textId="77777777" w:rsidR="00DF6EA2" w:rsidRPr="00D851C7" w:rsidRDefault="00DF6EA2" w:rsidP="00DF6EA2">
          <w:pPr>
            <w:pStyle w:val="Header"/>
          </w:pPr>
          <w:r w:rsidRPr="00D851C7">
            <w:t>Released Date:</w:t>
          </w:r>
        </w:p>
      </w:tc>
      <w:tc>
        <w:tcPr>
          <w:tcW w:w="1625" w:type="dxa"/>
        </w:tcPr>
        <w:p w14:paraId="1B087709" w14:textId="1C37AD03" w:rsidR="00DF6EA2" w:rsidRPr="00D851C7" w:rsidRDefault="003E6D1B" w:rsidP="00DF6EA2">
          <w:pPr>
            <w:pStyle w:val="Header"/>
          </w:pPr>
          <w:r>
            <w:t>2</w:t>
          </w:r>
          <w:r w:rsidR="00DF6EA2" w:rsidRPr="00D851C7">
            <w:t>/</w:t>
          </w:r>
          <w:r>
            <w:t>1</w:t>
          </w:r>
          <w:r w:rsidR="00A535A2">
            <w:t>8</w:t>
          </w:r>
          <w:r w:rsidR="00DF6EA2" w:rsidRPr="00D851C7">
            <w:t>/202</w:t>
          </w:r>
          <w:r>
            <w:t>5</w:t>
          </w:r>
        </w:p>
      </w:tc>
    </w:tr>
    <w:tr w:rsidR="00DF6EA2" w:rsidRPr="00D851C7" w14:paraId="09FB48BB" w14:textId="77777777" w:rsidTr="00DF6EA2">
      <w:trPr>
        <w:trHeight w:val="337"/>
        <w:jc w:val="center"/>
      </w:trPr>
      <w:tc>
        <w:tcPr>
          <w:tcW w:w="2335" w:type="dxa"/>
          <w:vMerge/>
        </w:tcPr>
        <w:p w14:paraId="48A02FA5" w14:textId="77777777" w:rsidR="00DF6EA2" w:rsidRPr="00D851C7" w:rsidRDefault="00DF6EA2" w:rsidP="00DF6EA2">
          <w:pPr>
            <w:pStyle w:val="Header"/>
            <w:widowControl/>
          </w:pPr>
        </w:p>
      </w:tc>
      <w:tc>
        <w:tcPr>
          <w:tcW w:w="1710" w:type="dxa"/>
        </w:tcPr>
        <w:p w14:paraId="44509A58" w14:textId="77777777" w:rsidR="00DF6EA2" w:rsidRPr="00D851C7" w:rsidRDefault="00DF6EA2" w:rsidP="00DF6EA2">
          <w:pPr>
            <w:pStyle w:val="Header"/>
          </w:pPr>
          <w:r w:rsidRPr="00D851C7">
            <w:t>Page:</w:t>
          </w:r>
        </w:p>
      </w:tc>
      <w:tc>
        <w:tcPr>
          <w:tcW w:w="1710" w:type="dxa"/>
        </w:tcPr>
        <w:p w14:paraId="633DEDCB" w14:textId="77777777" w:rsidR="00DF6EA2" w:rsidRPr="00D851C7" w:rsidRDefault="00DF6EA2" w:rsidP="00DF6EA2">
          <w:pPr>
            <w:pStyle w:val="Header"/>
          </w:pPr>
          <w:r w:rsidRPr="00D851C7">
            <w:t xml:space="preserve">Page </w:t>
          </w:r>
          <w:r w:rsidRPr="00D851C7">
            <w:rPr>
              <w:b/>
            </w:rPr>
            <w:fldChar w:fldCharType="begin"/>
          </w:r>
          <w:r w:rsidRPr="00D851C7">
            <w:rPr>
              <w:b/>
            </w:rPr>
            <w:instrText>PAGE</w:instrText>
          </w:r>
          <w:r w:rsidRPr="00D851C7">
            <w:rPr>
              <w:b/>
            </w:rPr>
            <w:fldChar w:fldCharType="separate"/>
          </w:r>
          <w:r>
            <w:rPr>
              <w:b/>
            </w:rPr>
            <w:t>1</w:t>
          </w:r>
          <w:r w:rsidRPr="00D851C7">
            <w:fldChar w:fldCharType="end"/>
          </w:r>
          <w:r w:rsidRPr="00D851C7">
            <w:t xml:space="preserve"> of </w:t>
          </w:r>
          <w:r w:rsidRPr="00D851C7">
            <w:rPr>
              <w:b/>
            </w:rPr>
            <w:fldChar w:fldCharType="begin"/>
          </w:r>
          <w:r w:rsidRPr="00D851C7">
            <w:rPr>
              <w:b/>
            </w:rPr>
            <w:instrText>NUMPAGES</w:instrText>
          </w:r>
          <w:r w:rsidRPr="00D851C7">
            <w:rPr>
              <w:b/>
            </w:rPr>
            <w:fldChar w:fldCharType="separate"/>
          </w:r>
          <w:r>
            <w:rPr>
              <w:b/>
            </w:rPr>
            <w:t>3</w:t>
          </w:r>
          <w:r w:rsidRPr="00D851C7">
            <w:fldChar w:fldCharType="end"/>
          </w:r>
        </w:p>
      </w:tc>
      <w:tc>
        <w:tcPr>
          <w:tcW w:w="1975" w:type="dxa"/>
        </w:tcPr>
        <w:p w14:paraId="59D87E0E" w14:textId="77777777" w:rsidR="00DF6EA2" w:rsidRPr="00D851C7" w:rsidRDefault="00DF6EA2" w:rsidP="00DF6EA2">
          <w:pPr>
            <w:pStyle w:val="Header"/>
          </w:pPr>
          <w:r w:rsidRPr="00D851C7">
            <w:t>Print Date:</w:t>
          </w:r>
        </w:p>
      </w:tc>
      <w:tc>
        <w:tcPr>
          <w:tcW w:w="1625" w:type="dxa"/>
        </w:tcPr>
        <w:p w14:paraId="6168BBD8" w14:textId="61001A2F" w:rsidR="00DF6EA2" w:rsidRPr="00D851C7" w:rsidRDefault="00DF6EA2" w:rsidP="00DF6EA2">
          <w:pPr>
            <w:pStyle w:val="Header"/>
          </w:pPr>
          <w:r w:rsidRPr="00D851C7">
            <w:fldChar w:fldCharType="begin"/>
          </w:r>
          <w:r w:rsidRPr="00D851C7">
            <w:instrText xml:space="preserve"> DATE \@ "M/d/yyyy" </w:instrText>
          </w:r>
          <w:r w:rsidRPr="00D851C7">
            <w:fldChar w:fldCharType="separate"/>
          </w:r>
          <w:r w:rsidR="00440898">
            <w:rPr>
              <w:noProof/>
            </w:rPr>
            <w:t>2/18/2025</w:t>
          </w:r>
          <w:r w:rsidRPr="00D851C7">
            <w:fldChar w:fldCharType="end"/>
          </w:r>
        </w:p>
      </w:tc>
    </w:tr>
  </w:tbl>
  <w:p w14:paraId="0821D9B2" w14:textId="77777777" w:rsidR="00DF6EA2" w:rsidRPr="00D851C7" w:rsidRDefault="00DF6EA2" w:rsidP="00DF6E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544D9" w14:textId="77777777" w:rsidR="00440898" w:rsidRDefault="0044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0E1"/>
    <w:multiLevelType w:val="multilevel"/>
    <w:tmpl w:val="BC627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u w:val="singl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057C15"/>
    <w:multiLevelType w:val="multilevel"/>
    <w:tmpl w:val="E4A07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2986771">
    <w:abstractNumId w:val="0"/>
  </w:num>
  <w:num w:numId="2" w16cid:durableId="1284074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5B"/>
    <w:rsid w:val="00011EF4"/>
    <w:rsid w:val="0009572C"/>
    <w:rsid w:val="000B14FF"/>
    <w:rsid w:val="001739C7"/>
    <w:rsid w:val="001A1FA6"/>
    <w:rsid w:val="001C7FF7"/>
    <w:rsid w:val="002A577E"/>
    <w:rsid w:val="002C09C0"/>
    <w:rsid w:val="002D0B8D"/>
    <w:rsid w:val="002D3E15"/>
    <w:rsid w:val="00317EE3"/>
    <w:rsid w:val="0032358D"/>
    <w:rsid w:val="00340A50"/>
    <w:rsid w:val="00381456"/>
    <w:rsid w:val="003913B7"/>
    <w:rsid w:val="003B65B1"/>
    <w:rsid w:val="003E6D1B"/>
    <w:rsid w:val="004118EE"/>
    <w:rsid w:val="00427A3D"/>
    <w:rsid w:val="00440898"/>
    <w:rsid w:val="004A2B48"/>
    <w:rsid w:val="004D52CA"/>
    <w:rsid w:val="004D5CB8"/>
    <w:rsid w:val="005017E4"/>
    <w:rsid w:val="005067A1"/>
    <w:rsid w:val="005562C7"/>
    <w:rsid w:val="005D31F1"/>
    <w:rsid w:val="005E2684"/>
    <w:rsid w:val="00610AC6"/>
    <w:rsid w:val="006972CE"/>
    <w:rsid w:val="00701729"/>
    <w:rsid w:val="00703E5B"/>
    <w:rsid w:val="0075371B"/>
    <w:rsid w:val="0075435B"/>
    <w:rsid w:val="00773CF9"/>
    <w:rsid w:val="00782830"/>
    <w:rsid w:val="007A7B32"/>
    <w:rsid w:val="007A7E0A"/>
    <w:rsid w:val="00803B71"/>
    <w:rsid w:val="00834D74"/>
    <w:rsid w:val="00840A2C"/>
    <w:rsid w:val="008863D8"/>
    <w:rsid w:val="008C08D1"/>
    <w:rsid w:val="00917DE8"/>
    <w:rsid w:val="009519DE"/>
    <w:rsid w:val="00980A90"/>
    <w:rsid w:val="00A37FAC"/>
    <w:rsid w:val="00A41B9F"/>
    <w:rsid w:val="00A535A2"/>
    <w:rsid w:val="00A6440C"/>
    <w:rsid w:val="00A9722B"/>
    <w:rsid w:val="00AD09DF"/>
    <w:rsid w:val="00AF15E2"/>
    <w:rsid w:val="00B27178"/>
    <w:rsid w:val="00BA3765"/>
    <w:rsid w:val="00BB1FF6"/>
    <w:rsid w:val="00C027F8"/>
    <w:rsid w:val="00C33EB0"/>
    <w:rsid w:val="00C77765"/>
    <w:rsid w:val="00CC32B5"/>
    <w:rsid w:val="00CD00FE"/>
    <w:rsid w:val="00CE617E"/>
    <w:rsid w:val="00CE75FE"/>
    <w:rsid w:val="00D20C6E"/>
    <w:rsid w:val="00D56747"/>
    <w:rsid w:val="00DA2513"/>
    <w:rsid w:val="00DC48CE"/>
    <w:rsid w:val="00DC5B54"/>
    <w:rsid w:val="00DE2B72"/>
    <w:rsid w:val="00DE33C5"/>
    <w:rsid w:val="00DF6EA2"/>
    <w:rsid w:val="00E17467"/>
    <w:rsid w:val="00E6619B"/>
    <w:rsid w:val="00E8623F"/>
    <w:rsid w:val="00EB2D32"/>
    <w:rsid w:val="00F21E2A"/>
    <w:rsid w:val="00F31BCC"/>
    <w:rsid w:val="00F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24828"/>
  <w15:docId w15:val="{5423185E-9508-4A64-94A7-362FF6BB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color w:val="00000A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B0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6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E2C"/>
  </w:style>
  <w:style w:type="paragraph" w:styleId="Footer">
    <w:name w:val="footer"/>
    <w:basedOn w:val="Normal"/>
    <w:link w:val="FooterChar"/>
    <w:uiPriority w:val="99"/>
    <w:unhideWhenUsed/>
    <w:rsid w:val="00396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E2C"/>
  </w:style>
  <w:style w:type="table" w:styleId="TableGrid">
    <w:name w:val="Table Grid"/>
    <w:basedOn w:val="TableNormal"/>
    <w:uiPriority w:val="39"/>
    <w:rsid w:val="0039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B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N/hLJo60vNjy4v0ET/fWVeRakQ==">AMUW2mXKNpGuOon7BuoPtSufoSFQEfU1EUsGZdaaD7t72J4N3B38OLZNsHy12QojHa4E9MwTz/7TYRR/BNIUftxPIgmEIKwveDFjC++2z/+uqhTFxZwf44Y=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QARMA Consulting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Lepore</dc:creator>
  <cp:lastModifiedBy>Jonathan Garza</cp:lastModifiedBy>
  <cp:revision>10</cp:revision>
  <cp:lastPrinted>2020-04-01T15:37:00Z</cp:lastPrinted>
  <dcterms:created xsi:type="dcterms:W3CDTF">2021-12-03T19:22:00Z</dcterms:created>
  <dcterms:modified xsi:type="dcterms:W3CDTF">2025-02-18T15:37:00Z</dcterms:modified>
  <cp:version>1</cp:version>
</cp:coreProperties>
</file>